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271D5" w:rsidRPr="00222099" w:rsidRDefault="001271D5" w:rsidP="001271D5">
      <w:pPr>
        <w:pStyle w:val="a9"/>
        <w:spacing w:after="0" w:line="240" w:lineRule="auto"/>
        <w:jc w:val="center"/>
        <w:rPr>
          <w:rFonts w:ascii="Times New Roman" w:hAnsi="Times New Roman"/>
          <w:i/>
          <w:spacing w:val="-4"/>
          <w:sz w:val="28"/>
          <w:szCs w:val="28"/>
        </w:rPr>
      </w:pPr>
      <w:r w:rsidRPr="00222099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14350" cy="609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7E0EAE" w:rsidRPr="00222099">
        <w:rPr>
          <w:rFonts w:ascii="Times New Roman" w:hAnsi="Times New Roman"/>
          <w:b/>
          <w:sz w:val="28"/>
          <w:szCs w:val="28"/>
        </w:rPr>
        <w:t>КИРЧИЖЕН</w:t>
      </w:r>
      <w:r w:rsidRPr="00222099">
        <w:rPr>
          <w:rFonts w:ascii="Times New Roman" w:hAnsi="Times New Roman"/>
          <w:b/>
          <w:sz w:val="28"/>
          <w:szCs w:val="28"/>
        </w:rPr>
        <w:t>СКОГО СЕЛЬСОВЕТА</w:t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БИРИЛЮССКОГО РАЙОНА</w:t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КРАСНОЯРСКОГО КРАЯ</w:t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ПОСТАНОВЛЕНИЕ</w:t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1D5" w:rsidRPr="00222099" w:rsidRDefault="00946B43" w:rsidP="001271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1</w:t>
      </w:r>
      <w:r w:rsidR="00893611" w:rsidRPr="00222099">
        <w:rPr>
          <w:rFonts w:ascii="Times New Roman" w:hAnsi="Times New Roman"/>
          <w:b/>
          <w:sz w:val="28"/>
          <w:szCs w:val="28"/>
        </w:rPr>
        <w:t>1</w:t>
      </w:r>
      <w:r w:rsidR="001271D5" w:rsidRPr="00222099">
        <w:rPr>
          <w:rFonts w:ascii="Times New Roman" w:hAnsi="Times New Roman"/>
          <w:b/>
          <w:sz w:val="28"/>
          <w:szCs w:val="28"/>
        </w:rPr>
        <w:t>.</w:t>
      </w:r>
      <w:r w:rsidR="004A5960" w:rsidRPr="00222099">
        <w:rPr>
          <w:rFonts w:ascii="Times New Roman" w:hAnsi="Times New Roman"/>
          <w:b/>
          <w:sz w:val="28"/>
          <w:szCs w:val="28"/>
        </w:rPr>
        <w:t>11</w:t>
      </w:r>
      <w:r w:rsidR="001271D5" w:rsidRPr="00222099">
        <w:rPr>
          <w:rFonts w:ascii="Times New Roman" w:hAnsi="Times New Roman"/>
          <w:b/>
          <w:sz w:val="28"/>
          <w:szCs w:val="28"/>
        </w:rPr>
        <w:t>.</w:t>
      </w:r>
      <w:r w:rsidR="00893611" w:rsidRPr="00222099">
        <w:rPr>
          <w:rFonts w:ascii="Times New Roman" w:hAnsi="Times New Roman"/>
          <w:b/>
          <w:sz w:val="28"/>
          <w:szCs w:val="28"/>
        </w:rPr>
        <w:t>2024</w:t>
      </w:r>
      <w:r w:rsidR="001271D5" w:rsidRPr="00222099">
        <w:rPr>
          <w:rFonts w:ascii="Times New Roman" w:hAnsi="Times New Roman"/>
          <w:b/>
          <w:sz w:val="28"/>
          <w:szCs w:val="28"/>
        </w:rPr>
        <w:t xml:space="preserve">                               с. </w:t>
      </w:r>
      <w:r w:rsidR="007E0EAE" w:rsidRPr="00222099">
        <w:rPr>
          <w:rFonts w:ascii="Times New Roman" w:hAnsi="Times New Roman"/>
          <w:b/>
          <w:sz w:val="28"/>
          <w:szCs w:val="28"/>
        </w:rPr>
        <w:t>Кирчиж</w:t>
      </w:r>
      <w:r w:rsidR="001271D5" w:rsidRPr="00222099">
        <w:rPr>
          <w:rFonts w:ascii="Times New Roman" w:hAnsi="Times New Roman"/>
          <w:b/>
          <w:sz w:val="28"/>
          <w:szCs w:val="28"/>
        </w:rPr>
        <w:t xml:space="preserve">                                         № </w:t>
      </w:r>
      <w:r w:rsidR="006615DD" w:rsidRPr="00222099">
        <w:rPr>
          <w:rFonts w:ascii="Times New Roman" w:hAnsi="Times New Roman"/>
          <w:b/>
          <w:sz w:val="28"/>
          <w:szCs w:val="28"/>
        </w:rPr>
        <w:t>27</w:t>
      </w:r>
    </w:p>
    <w:p w:rsidR="001271D5" w:rsidRPr="00222099" w:rsidRDefault="001271D5" w:rsidP="001271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4E53" w:rsidRPr="00222099" w:rsidRDefault="00984E53" w:rsidP="00984E53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2099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основных направлений бюджетной и налоговой политики </w:t>
      </w:r>
      <w:r w:rsidR="007E0EAE" w:rsidRPr="00222099">
        <w:rPr>
          <w:rFonts w:ascii="Times New Roman" w:hAnsi="Times New Roman" w:cs="Times New Roman"/>
          <w:b w:val="0"/>
          <w:sz w:val="28"/>
          <w:szCs w:val="28"/>
        </w:rPr>
        <w:t>Кирчижен</w:t>
      </w:r>
      <w:r w:rsidRPr="00222099">
        <w:rPr>
          <w:rFonts w:ascii="Times New Roman" w:hAnsi="Times New Roman" w:cs="Times New Roman"/>
          <w:b w:val="0"/>
          <w:sz w:val="28"/>
          <w:szCs w:val="28"/>
        </w:rPr>
        <w:t>ского сельсовета Бирилюсского р</w:t>
      </w:r>
      <w:r w:rsidR="00893611" w:rsidRPr="00222099">
        <w:rPr>
          <w:rFonts w:ascii="Times New Roman" w:hAnsi="Times New Roman" w:cs="Times New Roman"/>
          <w:b w:val="0"/>
          <w:sz w:val="28"/>
          <w:szCs w:val="28"/>
        </w:rPr>
        <w:t>айона Красноярского края на 2025</w:t>
      </w:r>
      <w:r w:rsidRPr="00222099">
        <w:rPr>
          <w:rFonts w:ascii="Times New Roman" w:hAnsi="Times New Roman" w:cs="Times New Roman"/>
          <w:b w:val="0"/>
          <w:sz w:val="28"/>
          <w:szCs w:val="28"/>
        </w:rPr>
        <w:t xml:space="preserve"> год и на п</w:t>
      </w:r>
      <w:r w:rsidR="00893611" w:rsidRPr="00222099">
        <w:rPr>
          <w:rFonts w:ascii="Times New Roman" w:hAnsi="Times New Roman" w:cs="Times New Roman"/>
          <w:b w:val="0"/>
          <w:sz w:val="28"/>
          <w:szCs w:val="28"/>
        </w:rPr>
        <w:t>лановый период 2026 и 2027</w:t>
      </w:r>
      <w:r w:rsidR="003E4382" w:rsidRPr="00222099">
        <w:rPr>
          <w:rFonts w:ascii="Times New Roman" w:hAnsi="Times New Roman" w:cs="Times New Roman"/>
          <w:b w:val="0"/>
          <w:sz w:val="28"/>
          <w:szCs w:val="28"/>
        </w:rPr>
        <w:t xml:space="preserve"> годы</w:t>
      </w:r>
      <w:r w:rsidRPr="00222099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233401" w:rsidRPr="00222099" w:rsidRDefault="00984E53" w:rsidP="002E1993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20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4E53" w:rsidRPr="00222099" w:rsidRDefault="00984E53" w:rsidP="0023340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2099">
        <w:rPr>
          <w:rFonts w:ascii="Times New Roman" w:hAnsi="Times New Roman" w:cs="Times New Roman"/>
          <w:b w:val="0"/>
          <w:sz w:val="28"/>
          <w:szCs w:val="28"/>
        </w:rPr>
        <w:t xml:space="preserve">           В соответствии со статьей 184-2 Бюджетного кодекса Российской Федерации, в соответствии со статьей 12 Положения о бюджетном процессе в муниципальном образовании </w:t>
      </w:r>
      <w:r w:rsidR="007E0EAE" w:rsidRPr="00222099">
        <w:rPr>
          <w:rFonts w:ascii="Times New Roman" w:hAnsi="Times New Roman" w:cs="Times New Roman"/>
          <w:b w:val="0"/>
          <w:sz w:val="28"/>
          <w:szCs w:val="28"/>
        </w:rPr>
        <w:t>Кирчижен</w:t>
      </w:r>
      <w:r w:rsidRPr="00222099">
        <w:rPr>
          <w:rFonts w:ascii="Times New Roman" w:hAnsi="Times New Roman" w:cs="Times New Roman"/>
          <w:b w:val="0"/>
          <w:sz w:val="28"/>
          <w:szCs w:val="28"/>
        </w:rPr>
        <w:t>ский сельсовет,</w:t>
      </w:r>
    </w:p>
    <w:p w:rsidR="00233401" w:rsidRPr="00222099" w:rsidRDefault="00984E53" w:rsidP="0023340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209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33401" w:rsidRPr="00222099"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984E53" w:rsidRPr="00222099" w:rsidRDefault="00984E53" w:rsidP="00B67102">
      <w:pPr>
        <w:pStyle w:val="af4"/>
        <w:numPr>
          <w:ilvl w:val="0"/>
          <w:numId w:val="2"/>
        </w:numPr>
        <w:spacing w:after="0"/>
        <w:ind w:left="0" w:firstLine="0"/>
        <w:jc w:val="both"/>
        <w:rPr>
          <w:rFonts w:ascii="Times New Roman" w:hAnsi="Times New Roman"/>
          <w:sz w:val="28"/>
          <w:szCs w:val="28"/>
          <w:lang w:eastAsia="en-US"/>
        </w:rPr>
      </w:pPr>
      <w:r w:rsidRPr="00222099">
        <w:rPr>
          <w:rFonts w:ascii="Times New Roman" w:hAnsi="Times New Roman"/>
          <w:sz w:val="28"/>
          <w:szCs w:val="28"/>
          <w:lang w:eastAsia="en-US"/>
        </w:rPr>
        <w:t xml:space="preserve">Утвердить </w:t>
      </w:r>
      <w:r w:rsidR="00B67102" w:rsidRPr="00222099">
        <w:rPr>
          <w:rFonts w:ascii="Times New Roman" w:hAnsi="Times New Roman"/>
          <w:sz w:val="28"/>
          <w:szCs w:val="28"/>
          <w:lang w:eastAsia="en-US"/>
        </w:rPr>
        <w:t>бюджетную политику</w:t>
      </w:r>
      <w:r w:rsidRPr="00222099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7E0EAE" w:rsidRPr="00222099">
        <w:rPr>
          <w:rFonts w:ascii="Times New Roman" w:hAnsi="Times New Roman"/>
          <w:sz w:val="28"/>
          <w:szCs w:val="28"/>
          <w:lang w:eastAsia="en-US"/>
        </w:rPr>
        <w:t>Кирчижен</w:t>
      </w:r>
      <w:r w:rsidR="00893611" w:rsidRPr="00222099">
        <w:rPr>
          <w:rFonts w:ascii="Times New Roman" w:hAnsi="Times New Roman"/>
          <w:sz w:val="28"/>
          <w:szCs w:val="28"/>
          <w:lang w:eastAsia="en-US"/>
        </w:rPr>
        <w:t>ского сельсовета на 2025</w:t>
      </w:r>
      <w:r w:rsidRPr="00222099">
        <w:rPr>
          <w:rFonts w:ascii="Times New Roman" w:hAnsi="Times New Roman"/>
          <w:sz w:val="28"/>
          <w:szCs w:val="28"/>
          <w:lang w:eastAsia="en-US"/>
        </w:rPr>
        <w:t xml:space="preserve"> год и</w:t>
      </w:r>
      <w:r w:rsidR="00893611" w:rsidRPr="00222099">
        <w:rPr>
          <w:rFonts w:ascii="Times New Roman" w:hAnsi="Times New Roman"/>
          <w:sz w:val="28"/>
          <w:szCs w:val="28"/>
          <w:lang w:eastAsia="en-US"/>
        </w:rPr>
        <w:t xml:space="preserve"> плановый период 2026-2027</w:t>
      </w:r>
      <w:r w:rsidR="003E4382" w:rsidRPr="00222099">
        <w:rPr>
          <w:rFonts w:ascii="Times New Roman" w:hAnsi="Times New Roman"/>
          <w:sz w:val="28"/>
          <w:szCs w:val="28"/>
          <w:lang w:eastAsia="en-US"/>
        </w:rPr>
        <w:t xml:space="preserve"> годы</w:t>
      </w:r>
      <w:r w:rsidRPr="00222099">
        <w:rPr>
          <w:rFonts w:ascii="Times New Roman" w:hAnsi="Times New Roman"/>
          <w:sz w:val="28"/>
          <w:szCs w:val="28"/>
          <w:lang w:eastAsia="en-US"/>
        </w:rPr>
        <w:t xml:space="preserve"> (Приложение 1);</w:t>
      </w:r>
      <w:bookmarkStart w:id="0" w:name="sub_2"/>
    </w:p>
    <w:p w:rsidR="00B67102" w:rsidRPr="00222099" w:rsidRDefault="00B67102" w:rsidP="00B67102">
      <w:pPr>
        <w:pStyle w:val="af4"/>
        <w:numPr>
          <w:ilvl w:val="0"/>
          <w:numId w:val="2"/>
        </w:numPr>
        <w:spacing w:after="0"/>
        <w:ind w:left="0" w:firstLine="0"/>
        <w:jc w:val="both"/>
        <w:rPr>
          <w:rFonts w:ascii="Times New Roman" w:hAnsi="Times New Roman"/>
          <w:sz w:val="28"/>
          <w:szCs w:val="28"/>
          <w:lang w:eastAsia="en-US"/>
        </w:rPr>
      </w:pPr>
      <w:r w:rsidRPr="00222099">
        <w:rPr>
          <w:rFonts w:ascii="Times New Roman" w:hAnsi="Times New Roman"/>
          <w:sz w:val="28"/>
          <w:szCs w:val="28"/>
          <w:lang w:eastAsia="en-US"/>
        </w:rPr>
        <w:t xml:space="preserve">Основные направления налоговой политики в </w:t>
      </w:r>
      <w:r w:rsidR="007E0EAE" w:rsidRPr="00222099">
        <w:rPr>
          <w:rFonts w:ascii="Times New Roman" w:hAnsi="Times New Roman"/>
          <w:sz w:val="28"/>
          <w:szCs w:val="28"/>
          <w:lang w:eastAsia="en-US"/>
        </w:rPr>
        <w:t>Кирчижен</w:t>
      </w:r>
      <w:r w:rsidRPr="00222099">
        <w:rPr>
          <w:rFonts w:ascii="Times New Roman" w:hAnsi="Times New Roman"/>
          <w:sz w:val="28"/>
          <w:szCs w:val="28"/>
          <w:lang w:eastAsia="en-US"/>
        </w:rPr>
        <w:t>ском сельсовете на 202</w:t>
      </w:r>
      <w:r w:rsidR="006615DD" w:rsidRPr="00222099">
        <w:rPr>
          <w:rFonts w:ascii="Times New Roman" w:hAnsi="Times New Roman"/>
          <w:sz w:val="28"/>
          <w:szCs w:val="28"/>
          <w:lang w:eastAsia="en-US"/>
        </w:rPr>
        <w:t>5</w:t>
      </w:r>
      <w:r w:rsidRPr="00222099">
        <w:rPr>
          <w:rFonts w:ascii="Times New Roman" w:hAnsi="Times New Roman"/>
          <w:sz w:val="28"/>
          <w:szCs w:val="28"/>
          <w:lang w:eastAsia="en-US"/>
        </w:rPr>
        <w:t xml:space="preserve">- </w:t>
      </w:r>
      <w:r w:rsidR="003E4382" w:rsidRPr="00222099">
        <w:rPr>
          <w:rFonts w:ascii="Times New Roman" w:hAnsi="Times New Roman"/>
          <w:sz w:val="28"/>
          <w:szCs w:val="28"/>
          <w:lang w:eastAsia="en-US"/>
        </w:rPr>
        <w:t>202</w:t>
      </w:r>
      <w:r w:rsidR="006615DD" w:rsidRPr="00222099">
        <w:rPr>
          <w:rFonts w:ascii="Times New Roman" w:hAnsi="Times New Roman"/>
          <w:sz w:val="28"/>
          <w:szCs w:val="28"/>
          <w:lang w:eastAsia="en-US"/>
        </w:rPr>
        <w:t>7</w:t>
      </w:r>
      <w:r w:rsidR="003E4382" w:rsidRPr="00222099">
        <w:rPr>
          <w:rFonts w:ascii="Times New Roman" w:hAnsi="Times New Roman"/>
          <w:sz w:val="28"/>
          <w:szCs w:val="28"/>
          <w:lang w:eastAsia="en-US"/>
        </w:rPr>
        <w:t xml:space="preserve"> годы</w:t>
      </w:r>
      <w:r w:rsidRPr="00222099">
        <w:rPr>
          <w:rFonts w:ascii="Times New Roman" w:hAnsi="Times New Roman"/>
          <w:sz w:val="28"/>
          <w:szCs w:val="28"/>
          <w:lang w:eastAsia="en-US"/>
        </w:rPr>
        <w:t>. (Приложение 2)</w:t>
      </w:r>
    </w:p>
    <w:bookmarkEnd w:id="0"/>
    <w:p w:rsidR="00B51CAC" w:rsidRPr="00222099" w:rsidRDefault="003E4382" w:rsidP="00984E53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2099">
        <w:rPr>
          <w:rFonts w:ascii="Times New Roman" w:hAnsi="Times New Roman" w:cs="Times New Roman"/>
          <w:b w:val="0"/>
          <w:sz w:val="28"/>
          <w:szCs w:val="28"/>
        </w:rPr>
        <w:t>3</w:t>
      </w:r>
      <w:r w:rsidR="00B51CAC" w:rsidRPr="00222099">
        <w:rPr>
          <w:rFonts w:ascii="Times New Roman" w:hAnsi="Times New Roman" w:cs="Times New Roman"/>
          <w:b w:val="0"/>
          <w:sz w:val="28"/>
          <w:szCs w:val="28"/>
        </w:rPr>
        <w:t xml:space="preserve">. Постановление вступает в силу в день, следующий за днем его </w:t>
      </w:r>
      <w:r w:rsidRPr="00222099">
        <w:rPr>
          <w:rFonts w:ascii="Times New Roman" w:hAnsi="Times New Roman" w:cs="Times New Roman"/>
          <w:b w:val="0"/>
          <w:sz w:val="28"/>
          <w:szCs w:val="28"/>
        </w:rPr>
        <w:t>подписания.</w:t>
      </w:r>
    </w:p>
    <w:p w:rsidR="00B51CAC" w:rsidRPr="00222099" w:rsidRDefault="00B51CAC" w:rsidP="00984E53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51CAC" w:rsidRPr="00222099" w:rsidRDefault="00B51CAC" w:rsidP="00B51CAC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E20C6" w:rsidRPr="00222099" w:rsidRDefault="00B51CAC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2099">
        <w:rPr>
          <w:rFonts w:ascii="Times New Roman" w:hAnsi="Times New Roman" w:cs="Times New Roman"/>
          <w:b w:val="0"/>
          <w:sz w:val="28"/>
          <w:szCs w:val="28"/>
        </w:rPr>
        <w:t xml:space="preserve">Глава сельсовета                                                                         </w:t>
      </w:r>
      <w:r w:rsidR="007E0EAE" w:rsidRPr="00222099">
        <w:rPr>
          <w:rFonts w:ascii="Times New Roman" w:hAnsi="Times New Roman" w:cs="Times New Roman"/>
          <w:b w:val="0"/>
          <w:sz w:val="28"/>
          <w:szCs w:val="28"/>
        </w:rPr>
        <w:t>С</w:t>
      </w:r>
      <w:r w:rsidR="00591B28" w:rsidRPr="00222099">
        <w:rPr>
          <w:rFonts w:ascii="Times New Roman" w:hAnsi="Times New Roman" w:cs="Times New Roman"/>
          <w:b w:val="0"/>
          <w:sz w:val="28"/>
          <w:szCs w:val="28"/>
        </w:rPr>
        <w:t>.В.</w:t>
      </w:r>
      <w:r w:rsidR="007E0EAE" w:rsidRPr="00222099">
        <w:rPr>
          <w:rFonts w:ascii="Times New Roman" w:hAnsi="Times New Roman" w:cs="Times New Roman"/>
          <w:b w:val="0"/>
          <w:sz w:val="28"/>
          <w:szCs w:val="28"/>
        </w:rPr>
        <w:t>Фроловский</w:t>
      </w: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22099" w:rsidRPr="00222099" w:rsidRDefault="00222099" w:rsidP="00222099">
      <w:pPr>
        <w:spacing w:after="0"/>
        <w:ind w:firstLine="741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lastRenderedPageBreak/>
        <w:t>Приложение №1</w:t>
      </w:r>
    </w:p>
    <w:p w:rsidR="00222099" w:rsidRPr="00222099" w:rsidRDefault="00222099" w:rsidP="00222099">
      <w:pPr>
        <w:spacing w:after="0"/>
        <w:ind w:firstLine="741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222099" w:rsidRPr="00222099" w:rsidRDefault="00222099" w:rsidP="00222099">
      <w:pPr>
        <w:spacing w:after="0"/>
        <w:ind w:firstLine="741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Кирчиженского сельсовета</w:t>
      </w:r>
    </w:p>
    <w:p w:rsidR="00222099" w:rsidRPr="00222099" w:rsidRDefault="00222099" w:rsidP="00222099">
      <w:pPr>
        <w:spacing w:after="0"/>
        <w:ind w:firstLine="741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от 11.11.2024 № 27</w:t>
      </w:r>
    </w:p>
    <w:p w:rsidR="00222099" w:rsidRPr="00222099" w:rsidRDefault="00222099" w:rsidP="00222099">
      <w:pPr>
        <w:ind w:firstLine="741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222099" w:rsidRPr="00222099" w:rsidRDefault="00222099" w:rsidP="00222099">
      <w:pPr>
        <w:ind w:firstLine="741"/>
        <w:jc w:val="center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Бюджетная политика Кирчиженского сельсовета на 2025 год и плановый период 2026-2027 годы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В основу бюджетной политики Кирчиженского сельсовета  на 2025 год и плановый период 2026-2027 годы положены стратегические цели развития страны, сформулированные в указах Президента Российской Федерации от 7 мая 2012 года, Бюджетном послании Президента Российской Федерации о бюджетной политике в 2022-2024 годы,  основные  направления бюджетной политики Российской Федерации на 2025 год и плановый период 2026 и 2027 годы, а также основные направления бюджетной политики Красноярского края на 2025 год и плановый период 2026-2027 годы.</w:t>
      </w:r>
    </w:p>
    <w:p w:rsidR="00222099" w:rsidRPr="00222099" w:rsidRDefault="00222099" w:rsidP="00222099">
      <w:pPr>
        <w:pStyle w:val="2"/>
        <w:keepLines w:val="0"/>
        <w:numPr>
          <w:ilvl w:val="0"/>
          <w:numId w:val="3"/>
        </w:numPr>
        <w:tabs>
          <w:tab w:val="clear" w:pos="360"/>
          <w:tab w:val="num" w:pos="1101"/>
        </w:tabs>
        <w:suppressAutoHyphens w:val="0"/>
        <w:spacing w:before="240" w:afterLines="60" w:after="144" w:line="240" w:lineRule="auto"/>
        <w:ind w:left="0" w:firstLine="74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2099">
        <w:rPr>
          <w:rFonts w:ascii="Times New Roman" w:hAnsi="Times New Roman" w:cs="Times New Roman"/>
          <w:i/>
          <w:sz w:val="28"/>
          <w:szCs w:val="28"/>
        </w:rPr>
        <w:t>Основные итоги реализации бюджетной политики в 2022-2024 годы и условия, определяющие формирование бюджетной политики на 2025-2027 годы</w:t>
      </w:r>
    </w:p>
    <w:p w:rsidR="00222099" w:rsidRPr="00222099" w:rsidRDefault="00222099" w:rsidP="0022209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Предварительные итоги реализации бюджетной политики в 2024 году представляют собой работу по организации наполнения местного бюджета по источникам, определенным в соответствии с бюджетным законодательством Российской Федерации и законом о межбюджетных отношениях в Красноярском крае. Доходы бюджета по источникам, принятые решением о бюджете на очередной финансовый год и плановый период, в основном имеют выполнимые показатели и обеспечивают принятые расходные обязательства. Вместе с тем, перечень вопросов местного значения, не обеспеченных лимитом денежных обязательств, по-прежнему высок и в силу продолжающихся кризисных явлений, а также исполнения наложенных обязательств по принимаемы законодательным актам Российской Федерации и Красноярского края  без определения источников дохода, накладывают дополнительную нагрузку и несут угрозу образования кредиторской задолженности из-за необходимости принятия дополнительных обязательств по требованиям надзорных органов или судебных решений.  </w:t>
      </w:r>
    </w:p>
    <w:p w:rsidR="00222099" w:rsidRPr="00222099" w:rsidRDefault="00222099" w:rsidP="0022209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В этой связи важнейшими направлениями реализации бюджетной политики сельсовета является определение дополнительных источников доходов, в первую очередь доходы от использования имущества, а также проведение политики по оптимизации расходов, где наибольшего внимания </w:t>
      </w:r>
      <w:r w:rsidRPr="00222099">
        <w:rPr>
          <w:rFonts w:ascii="Times New Roman" w:hAnsi="Times New Roman"/>
          <w:sz w:val="28"/>
          <w:szCs w:val="28"/>
        </w:rPr>
        <w:lastRenderedPageBreak/>
        <w:t xml:space="preserve">заслуживает достижение конечного результата с наименьшими финансовыми затратами. </w:t>
      </w:r>
    </w:p>
    <w:p w:rsidR="00222099" w:rsidRPr="00222099" w:rsidRDefault="00222099" w:rsidP="0022209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В 2024 году были решены задачи: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обеспечение первичных мер пожарной безопасности за счет краевого бюджета в рамках подпрограммы "Предупреждение, спасение, помощь населению края в чрезвычайных ситуациях" государственной программы Красноярского края "Защита от чрезвычайных ситуаций природного и техногенного характера и обеспечение безопасности населения" на сумму 28,3 тыс.руб.</w:t>
      </w:r>
    </w:p>
    <w:p w:rsidR="00222099" w:rsidRPr="00222099" w:rsidRDefault="00222099" w:rsidP="0022209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Общий объем расходов местного бюджета состоит из объема действующих обязательств и вновь вводимых, соответствующих бюджетным полномочиям по вопросам местного значения. 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Достижение цели выполнения принимаемых обязательств должно быть обеспечено за счет исполнения     доходов в принимаемом объеме. В связи с этим необходимо обеспечить: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контроль выполнения принятых обязательств по налоговым и неналоговым доходам, формирующим собственную доходную базу сельсовета;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обеспечение межведомственного взаимодействия по вопросам собираемости налогов, администрируемых государственными органами;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проведение мероприятий, направленных на увеличение налогооблагаемой базы по налогам, формирующим собственную доходную базу.</w:t>
      </w:r>
    </w:p>
    <w:p w:rsidR="00222099" w:rsidRPr="00222099" w:rsidRDefault="00222099" w:rsidP="00222099">
      <w:pPr>
        <w:pStyle w:val="2"/>
        <w:keepLines w:val="0"/>
        <w:numPr>
          <w:ilvl w:val="0"/>
          <w:numId w:val="3"/>
        </w:numPr>
        <w:tabs>
          <w:tab w:val="clear" w:pos="360"/>
          <w:tab w:val="num" w:pos="1101"/>
        </w:tabs>
        <w:suppressAutoHyphens w:val="0"/>
        <w:spacing w:before="240" w:afterLines="60" w:after="144" w:line="240" w:lineRule="auto"/>
        <w:ind w:left="0" w:firstLine="74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099">
        <w:rPr>
          <w:rFonts w:ascii="Times New Roman" w:hAnsi="Times New Roman" w:cs="Times New Roman"/>
          <w:sz w:val="28"/>
          <w:szCs w:val="28"/>
        </w:rPr>
        <w:tab/>
      </w:r>
      <w:bookmarkStart w:id="1" w:name="_Toc368665050"/>
      <w:r w:rsidRPr="00222099">
        <w:rPr>
          <w:rFonts w:ascii="Times New Roman" w:hAnsi="Times New Roman" w:cs="Times New Roman"/>
          <w:i/>
          <w:sz w:val="28"/>
          <w:szCs w:val="28"/>
        </w:rPr>
        <w:t>Основные подходы к формированию бюджетных расходов</w:t>
      </w:r>
      <w:bookmarkEnd w:id="1"/>
    </w:p>
    <w:p w:rsidR="00222099" w:rsidRPr="00222099" w:rsidRDefault="00222099" w:rsidP="0022209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Расходы местного бюджета направляются на решение вопросов местного значения сельсовета с учетом задач, поставленных Указами президента Российской Федерации в мае 2012 года.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ab/>
        <w:t xml:space="preserve">Формирование объема и структуры расходов местного бюджета на 2025-2027 годы осуществляется исходя из следующих основных подходов: 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1) определение «базовых» объемов бюджетных ассигнований на 2025 - 2027 годы на основе утвержденных Решением Кирчиженского Совета депутатов параметров бюджета на 2024 год и плановый период до 2026 года.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2) определение «базового» объема бюджетных ассигнований на 2027 год исходя из необходимости финансового обеспечения длящихся расходных обязательств;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lastRenderedPageBreak/>
        <w:t>3) уточнение базовых объемов бюджетных ассигнований на 2025 – 2027 годы с учетом: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– сокращения</w:t>
      </w:r>
      <w:r w:rsidRPr="00222099">
        <w:rPr>
          <w:rFonts w:ascii="Times New Roman" w:hAnsi="Times New Roman"/>
          <w:iCs/>
          <w:sz w:val="28"/>
          <w:szCs w:val="28"/>
        </w:rPr>
        <w:t xml:space="preserve"> расходов на закупку товаров, работ и услуг для муниципальных нужд на 5 процентов;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– применения бюджетного маневра, предполагающего выделение дополнительных бюджетных ассигнований в 2025-2027 годах по ряду важных направлений (в том числе на реализацию положений указов Президента Российской Федерации от 7 мая 2012 года) за счет внутреннего перераспределения в пределах общего объема средств;  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– уточнения объема принятых обязательств с учетом прекращающихся расходных обязательств ограниченного срока действия и изменения контингента получателей.</w:t>
      </w:r>
    </w:p>
    <w:p w:rsidR="00222099" w:rsidRPr="00222099" w:rsidRDefault="00222099" w:rsidP="00222099">
      <w:pPr>
        <w:pStyle w:val="af5"/>
        <w:spacing w:before="120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4) формирование расходов местного бюджета в структуре муниципальных программ Кирчиженского сельсовета в соответствии с Приказом Министерства финансов Российской Федерации от 24 мая 2022 года № 82н «О порядке формирования и применения кодов бюджетной классификации Российской Федерации, их структуре и принципах назначения».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noProof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Учитывая, что к моменту внесения проекта решения «О бюджете сельсовета на 2025 год и плановый период 2026-2027 годы» в Кирчиженский Совет депутатов все программы Кирчиженского сельсовета утверждены и </w:t>
      </w:r>
      <w:r w:rsidRPr="00222099">
        <w:rPr>
          <w:rFonts w:ascii="Times New Roman" w:hAnsi="Times New Roman"/>
          <w:noProof/>
          <w:sz w:val="28"/>
          <w:szCs w:val="28"/>
        </w:rPr>
        <w:t>в состав материалов, представляемых одновременно с проектом решения  вошли паспорта муниципальных программ, настоящий документ не содержит разделы, касающиеся реализации бюджетной политики в конкретных отраслях и сферах.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noProof/>
          <w:sz w:val="28"/>
          <w:szCs w:val="28"/>
        </w:rPr>
      </w:pPr>
      <w:r w:rsidRPr="00222099">
        <w:rPr>
          <w:rFonts w:ascii="Times New Roman" w:hAnsi="Times New Roman"/>
          <w:noProof/>
          <w:sz w:val="28"/>
          <w:szCs w:val="28"/>
        </w:rPr>
        <w:t>Соответственно направлениям бюджетной политики, конкретные объемы бюджтных расходов на 2025 год в части действующих расходных обязательств   определялись исходя из следующих подходов: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расходы по обеспечению текущей деятельности учреждений – в пределах лимита предшествующего года с учетом роста на индекс-дефлятор с применением коэффициента 0,95 по режиму экономии бюджетных расходов, направляемых на закупки;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коммунальные платежи – с учетом индекса роста расходов на оплату коммунальных услуг с учетом снижения на 3% ежегодно в соответствии с требованием 261-ФЗ «О повышении энергоэффективности и энергосбережении»;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Расходы вновь вводимых обязательств оценивались в соответствии с постановлением о введении новых или увеличении действующих расходных </w:t>
      </w:r>
      <w:r w:rsidRPr="00222099">
        <w:rPr>
          <w:rFonts w:ascii="Times New Roman" w:hAnsi="Times New Roman"/>
          <w:sz w:val="28"/>
          <w:szCs w:val="28"/>
        </w:rPr>
        <w:lastRenderedPageBreak/>
        <w:t>обязательств, включенных в Реестр и на основании рейтинговой оценки по значимости мероприятий в пределах суммы средств, направляемых на эти цели по решению комиссии по подготовке бюджета.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b/>
          <w:i/>
          <w:sz w:val="28"/>
          <w:szCs w:val="28"/>
        </w:rPr>
      </w:pPr>
      <w:r w:rsidRPr="00222099">
        <w:rPr>
          <w:rFonts w:ascii="Times New Roman" w:hAnsi="Times New Roman"/>
          <w:b/>
          <w:i/>
          <w:sz w:val="28"/>
          <w:szCs w:val="28"/>
        </w:rPr>
        <w:t xml:space="preserve">Особенности формирования местного бюджета на реализацию муниципальных программ </w:t>
      </w:r>
    </w:p>
    <w:p w:rsidR="00222099" w:rsidRPr="00222099" w:rsidRDefault="00222099" w:rsidP="00222099">
      <w:pPr>
        <w:spacing w:before="60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В 2025 году и плановом периоде 2026-2027 годы планируется реализация 2 муниципальных программ Кирчиженского сельсовета</w:t>
      </w:r>
      <w:r w:rsidRPr="00222099">
        <w:rPr>
          <w:rFonts w:ascii="Times New Roman" w:hAnsi="Times New Roman"/>
          <w:bCs/>
          <w:sz w:val="28"/>
          <w:szCs w:val="28"/>
        </w:rPr>
        <w:t xml:space="preserve">. </w:t>
      </w:r>
      <w:r w:rsidRPr="00222099">
        <w:rPr>
          <w:rFonts w:ascii="Times New Roman" w:hAnsi="Times New Roman"/>
          <w:sz w:val="28"/>
          <w:szCs w:val="28"/>
        </w:rPr>
        <w:t>Перечень программ и объемы бюджетных ассигнований, предусмотренных на их реализацию решением Кирчиженского Совета депутатов «О бюджете сельсовета на 2025 год и плановый период 2026-2027 годы», приведены в Таблице 1.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При формировании лимита расходов местного бюджета на исполнение муниципальных программ были применены следующие подходы: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если в предшествующие годы реализовывалась долгосрочная программа, сроки которой предусматривали реализацию за пределами 2024 года, объемы финансирования принимались в пределах ранее действующих лимитов;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по вновь вводимым мероприятиям – в соответствии с распределением средств местного бюджета на вновь вводимые обязательства;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по программам, по которым  ранее производилось финансирование отдельных мероприятий без программной направленности – средства в пределах лимита финансирования мероприятий.</w:t>
      </w: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</w:p>
    <w:p w:rsidR="00222099" w:rsidRPr="00222099" w:rsidRDefault="00222099" w:rsidP="00222099">
      <w:pPr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ab/>
        <w:t xml:space="preserve">Не включены в состав муниципальных программ расходы, направленные на обеспечение деятельности </w:t>
      </w:r>
      <w:r w:rsidRPr="00222099">
        <w:rPr>
          <w:rFonts w:ascii="Times New Roman" w:hAnsi="Times New Roman"/>
          <w:color w:val="0000FF"/>
          <w:sz w:val="28"/>
          <w:szCs w:val="28"/>
        </w:rPr>
        <w:t>аппарата управления</w:t>
      </w:r>
      <w:r w:rsidRPr="00222099">
        <w:rPr>
          <w:rFonts w:ascii="Times New Roman" w:hAnsi="Times New Roman"/>
          <w:sz w:val="28"/>
          <w:szCs w:val="28"/>
        </w:rPr>
        <w:t xml:space="preserve"> </w:t>
      </w:r>
      <w:r w:rsidRPr="00222099">
        <w:rPr>
          <w:rFonts w:ascii="Times New Roman" w:hAnsi="Times New Roman"/>
          <w:color w:val="0000FF"/>
          <w:sz w:val="28"/>
          <w:szCs w:val="28"/>
        </w:rPr>
        <w:t>администрации Кирчиженского сельсовета,</w:t>
      </w:r>
      <w:r w:rsidRPr="00222099">
        <w:rPr>
          <w:rFonts w:ascii="Times New Roman" w:hAnsi="Times New Roman"/>
          <w:sz w:val="28"/>
          <w:szCs w:val="28"/>
        </w:rPr>
        <w:t xml:space="preserve">  средства, передаваемые из бюджета поселения в бюджет района на осуществление полномочий  по библиотеке и архитектуре. Общий объем средств, направляемый на финансирование муниципальных программ, составляет 44,0</w:t>
      </w:r>
      <w:r w:rsidRPr="00222099">
        <w:rPr>
          <w:rFonts w:ascii="Times New Roman" w:hAnsi="Times New Roman"/>
          <w:color w:val="0000FF"/>
          <w:sz w:val="28"/>
          <w:szCs w:val="28"/>
        </w:rPr>
        <w:t>%</w:t>
      </w:r>
      <w:r w:rsidRPr="00222099">
        <w:rPr>
          <w:rFonts w:ascii="Times New Roman" w:hAnsi="Times New Roman"/>
          <w:sz w:val="28"/>
          <w:szCs w:val="28"/>
        </w:rPr>
        <w:t xml:space="preserve"> от общего объема расходов местного </w:t>
      </w:r>
      <w:r w:rsidRPr="00222099">
        <w:rPr>
          <w:rFonts w:ascii="Times New Roman" w:hAnsi="Times New Roman"/>
          <w:color w:val="0000FF"/>
          <w:sz w:val="28"/>
          <w:szCs w:val="28"/>
        </w:rPr>
        <w:t>бюджета</w:t>
      </w:r>
      <w:r w:rsidRPr="00222099">
        <w:rPr>
          <w:rFonts w:ascii="Times New Roman" w:hAnsi="Times New Roman"/>
          <w:sz w:val="28"/>
          <w:szCs w:val="28"/>
        </w:rPr>
        <w:t>.</w:t>
      </w:r>
    </w:p>
    <w:p w:rsidR="00222099" w:rsidRPr="00222099" w:rsidRDefault="00222099" w:rsidP="00222099">
      <w:pPr>
        <w:spacing w:before="60" w:afterLines="60" w:after="144"/>
        <w:ind w:firstLine="741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222099" w:rsidRPr="00222099" w:rsidRDefault="00222099" w:rsidP="00222099">
      <w:pPr>
        <w:jc w:val="center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Перечень муниципальных программ Кирчиженского сельсовета </w:t>
      </w:r>
    </w:p>
    <w:p w:rsidR="00222099" w:rsidRPr="00222099" w:rsidRDefault="00222099" w:rsidP="00222099">
      <w:pPr>
        <w:jc w:val="center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и объемы бюджетных ассигнований, предусмотренных на их реализацию проектом решения «О  бюджете сельсовета на 2025 год </w:t>
      </w:r>
    </w:p>
    <w:p w:rsidR="00222099" w:rsidRPr="00222099" w:rsidRDefault="00222099" w:rsidP="00222099">
      <w:pPr>
        <w:jc w:val="center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и плановый период 2026-2027 годы»  </w:t>
      </w:r>
    </w:p>
    <w:p w:rsidR="00222099" w:rsidRPr="00222099" w:rsidRDefault="00222099" w:rsidP="00222099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9640" w:type="dxa"/>
        <w:tblInd w:w="-34" w:type="dxa"/>
        <w:tblLook w:val="04A0" w:firstRow="1" w:lastRow="0" w:firstColumn="1" w:lastColumn="0" w:noHBand="0" w:noVBand="1"/>
      </w:tblPr>
      <w:tblGrid>
        <w:gridCol w:w="617"/>
        <w:gridCol w:w="3920"/>
        <w:gridCol w:w="1275"/>
        <w:gridCol w:w="1299"/>
        <w:gridCol w:w="1253"/>
        <w:gridCol w:w="1276"/>
      </w:tblGrid>
      <w:tr w:rsidR="00222099" w:rsidRPr="00222099" w:rsidTr="00B95B18">
        <w:trPr>
          <w:trHeight w:val="360"/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Pr="00222099">
              <w:rPr>
                <w:rFonts w:ascii="Times New Roman" w:hAnsi="Times New Roman"/>
                <w:b/>
                <w:sz w:val="28"/>
                <w:szCs w:val="28"/>
              </w:rPr>
              <w:br/>
              <w:t>п/п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 xml:space="preserve">Наименование </w:t>
            </w:r>
            <w:r w:rsidRPr="00222099">
              <w:rPr>
                <w:rFonts w:ascii="Times New Roman" w:hAnsi="Times New Roman"/>
                <w:b/>
                <w:sz w:val="28"/>
                <w:szCs w:val="28"/>
              </w:rPr>
              <w:br/>
              <w:t>муниципальных программы Кирчиженского сельсовета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>Объем средств, тыс. рублей</w:t>
            </w:r>
          </w:p>
        </w:tc>
      </w:tr>
      <w:tr w:rsidR="00222099" w:rsidRPr="00222099" w:rsidTr="00B95B18">
        <w:trPr>
          <w:trHeight w:val="345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>2025 год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>2026 год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b/>
                <w:sz w:val="28"/>
                <w:szCs w:val="28"/>
              </w:rPr>
              <w:t xml:space="preserve">Всего </w:t>
            </w:r>
            <w:r w:rsidRPr="00222099">
              <w:rPr>
                <w:rFonts w:ascii="Times New Roman" w:hAnsi="Times New Roman"/>
                <w:b/>
                <w:sz w:val="28"/>
                <w:szCs w:val="28"/>
              </w:rPr>
              <w:br/>
              <w:t>на три года</w:t>
            </w:r>
          </w:p>
        </w:tc>
      </w:tr>
      <w:tr w:rsidR="00222099" w:rsidRPr="00222099" w:rsidTr="00B95B18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2099" w:rsidRPr="00222099" w:rsidRDefault="00222099" w:rsidP="00B95B18">
            <w:pPr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«Развитие культуры» на 2025-2027 годы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2958,5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2958,5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2958,5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8875,5</w:t>
            </w:r>
          </w:p>
        </w:tc>
      </w:tr>
      <w:tr w:rsidR="00222099" w:rsidRPr="00222099" w:rsidTr="00B95B18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2099" w:rsidRPr="00222099" w:rsidRDefault="00222099" w:rsidP="00B95B18">
            <w:pPr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«Обеспечение жизнедеятельности и безопасности проживания населения на территории Кирчиженского сельсовета» на 2025-2027 годы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1799,5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tabs>
                <w:tab w:val="center" w:pos="541"/>
                <w:tab w:val="right" w:pos="1083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1631,7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1631,7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5062,9</w:t>
            </w:r>
          </w:p>
        </w:tc>
      </w:tr>
      <w:tr w:rsidR="00222099" w:rsidRPr="00222099" w:rsidTr="00B95B18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2099" w:rsidRPr="00222099" w:rsidRDefault="00222099" w:rsidP="00B95B18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ИТОГО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4758,0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4590,2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tabs>
                <w:tab w:val="center" w:pos="518"/>
                <w:tab w:val="right" w:pos="1037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4590,2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2099" w:rsidRPr="00222099" w:rsidRDefault="00222099" w:rsidP="00B95B1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2099">
              <w:rPr>
                <w:rFonts w:ascii="Times New Roman" w:hAnsi="Times New Roman"/>
                <w:sz w:val="28"/>
                <w:szCs w:val="28"/>
              </w:rPr>
              <w:t>13938,4</w:t>
            </w:r>
          </w:p>
        </w:tc>
      </w:tr>
    </w:tbl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Cs w:val="0"/>
          <w:sz w:val="28"/>
          <w:szCs w:val="28"/>
        </w:rPr>
      </w:pPr>
    </w:p>
    <w:p w:rsidR="00222099" w:rsidRPr="00222099" w:rsidRDefault="00222099" w:rsidP="003E4382">
      <w:pPr>
        <w:pStyle w:val="ConsPlusTitle"/>
        <w:jc w:val="both"/>
        <w:rPr>
          <w:rFonts w:ascii="Times New Roman" w:hAnsi="Times New Roman" w:cs="Times New Roman"/>
          <w:bCs w:val="0"/>
          <w:sz w:val="28"/>
          <w:szCs w:val="28"/>
        </w:rPr>
      </w:pPr>
    </w:p>
    <w:p w:rsidR="00222099" w:rsidRPr="00222099" w:rsidRDefault="00222099" w:rsidP="00222099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Приложение №2</w:t>
      </w:r>
    </w:p>
    <w:p w:rsidR="00222099" w:rsidRPr="00222099" w:rsidRDefault="00222099" w:rsidP="00222099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222099" w:rsidRPr="00222099" w:rsidRDefault="00222099" w:rsidP="00222099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Кирчиженского сельсовета</w:t>
      </w:r>
    </w:p>
    <w:p w:rsidR="00222099" w:rsidRPr="00222099" w:rsidRDefault="00222099" w:rsidP="00222099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от 11.11.2024 № 27</w:t>
      </w:r>
    </w:p>
    <w:p w:rsidR="00222099" w:rsidRPr="00222099" w:rsidRDefault="00222099" w:rsidP="00222099">
      <w:pPr>
        <w:jc w:val="center"/>
        <w:rPr>
          <w:rFonts w:ascii="Times New Roman" w:hAnsi="Times New Roman"/>
          <w:b/>
          <w:sz w:val="28"/>
          <w:szCs w:val="28"/>
        </w:rPr>
      </w:pPr>
    </w:p>
    <w:p w:rsidR="00222099" w:rsidRPr="00222099" w:rsidRDefault="00222099" w:rsidP="00222099">
      <w:pPr>
        <w:jc w:val="center"/>
        <w:rPr>
          <w:rFonts w:ascii="Times New Roman" w:hAnsi="Times New Roman"/>
          <w:b/>
          <w:sz w:val="28"/>
          <w:szCs w:val="28"/>
        </w:rPr>
      </w:pPr>
    </w:p>
    <w:p w:rsidR="00222099" w:rsidRPr="00222099" w:rsidRDefault="00222099" w:rsidP="00222099">
      <w:pPr>
        <w:jc w:val="center"/>
        <w:rPr>
          <w:rFonts w:ascii="Times New Roman" w:hAnsi="Times New Roman"/>
          <w:b/>
          <w:sz w:val="28"/>
          <w:szCs w:val="28"/>
        </w:rPr>
      </w:pPr>
      <w:r w:rsidRPr="00222099">
        <w:rPr>
          <w:rFonts w:ascii="Times New Roman" w:hAnsi="Times New Roman"/>
          <w:b/>
          <w:sz w:val="28"/>
          <w:szCs w:val="28"/>
        </w:rPr>
        <w:t>Основные направления налоговой политики в Кирчиженском сельсовете на 2025—2027 годы.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bookmarkStart w:id="2" w:name="_GoBack"/>
      <w:bookmarkEnd w:id="2"/>
    </w:p>
    <w:p w:rsidR="00222099" w:rsidRPr="00222099" w:rsidRDefault="00222099" w:rsidP="0022209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Основные направления налоговой политики Кирчиженского</w:t>
      </w:r>
      <w:r w:rsidRPr="00222099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222099">
        <w:rPr>
          <w:rFonts w:ascii="Times New Roman" w:hAnsi="Times New Roman"/>
          <w:sz w:val="28"/>
          <w:szCs w:val="28"/>
        </w:rPr>
        <w:t>сельсовета на 2025 год и плановый период 2026-2027 годы сформированы в соответствии с основными направлениями бюджетной и налоговой политики Российской Федерации, Красноярского края на период 2025-2027 годы, требованиями  Бюджетного Кодекса РФ, планом социально-экономическом развитии Кирчиженского сельсовета  на период 2025-2027 годы и составлены с учетом преемственности ранее поставленных целей и задач.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bookmarkStart w:id="3" w:name="_Toc243376764"/>
      <w:bookmarkStart w:id="4" w:name="_Toc243048056"/>
      <w:bookmarkStart w:id="5" w:name="_Toc243048134"/>
      <w:bookmarkStart w:id="6" w:name="_Toc274821405"/>
      <w:r w:rsidRPr="00222099">
        <w:rPr>
          <w:rFonts w:ascii="Times New Roman" w:hAnsi="Times New Roman"/>
          <w:sz w:val="28"/>
          <w:szCs w:val="28"/>
        </w:rPr>
        <w:t>Основной целью налоговой политики Кирчиженского</w:t>
      </w:r>
      <w:r w:rsidRPr="00222099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222099">
        <w:rPr>
          <w:rFonts w:ascii="Times New Roman" w:hAnsi="Times New Roman"/>
          <w:sz w:val="28"/>
          <w:szCs w:val="28"/>
        </w:rPr>
        <w:t xml:space="preserve">сельсовета  является обеспечение сбалансированности бюджета посредством увеличения </w:t>
      </w:r>
      <w:r w:rsidRPr="00222099">
        <w:rPr>
          <w:rFonts w:ascii="Times New Roman" w:hAnsi="Times New Roman"/>
          <w:sz w:val="28"/>
          <w:szCs w:val="28"/>
        </w:rPr>
        <w:lastRenderedPageBreak/>
        <w:t>доходной базы местного бюджета за счет экономического роста и развития налогового потенциала.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Реализацию налоговой политики в поселении в среднесрочной перспективе предполагается осуществлять по следующим основным направлениям: 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повышение эффективности и качества администрирования доходов для расширения и стимулирования развития предпринимательской деятельности;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- продолжение работы по развитию налогового потенциала поселения за счет привлечения инвестиций и открытия новых производств, а также за счет реализации мероприятий по поддержке  и развитию малого и среднего предпринимательства; 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усиление взаимодействия с налоговыми и иными территориальными органами государственной власти, осуществляющими администрирование доходов, подлежащих зачислению в бюджет поселения, в целях повышения собираемости доходов;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продолжение работы по выводу «из тени» доходов индивидуальных предпринимателей, а также легализации заработной платы, выплачиваемой работодателями, в целях роста поступления налога на доходы физических лиц в бюджет поселения;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обеспечение увеличения поступлений по местным налогам бюджет поселений в первую очередь за счет постановки на учет неучтенных объектов налогообложения;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продолжение работы межведомственной  рабочей группы (комиссии) по снижению задолженности по налогам и сборам;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- увеличение поступлений по земельному налогу и арендной платы за землю путем усиления муниципального контроля за использованием земель. Принятие мер к установлению землепользователей, использующих земельные участки без оформления земельно-правовых документов и обеспечению контроля за оформлением прав на используемые земельные участки; 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- </w:t>
      </w:r>
      <w:bookmarkEnd w:id="3"/>
      <w:bookmarkEnd w:id="4"/>
      <w:bookmarkEnd w:id="5"/>
      <w:bookmarkEnd w:id="6"/>
      <w:r w:rsidRPr="00222099">
        <w:rPr>
          <w:rFonts w:ascii="Times New Roman" w:hAnsi="Times New Roman"/>
          <w:sz w:val="28"/>
          <w:szCs w:val="28"/>
        </w:rPr>
        <w:t>в связи с планируемым поэтапным введением на территории РФ налога на недвижимость, принять активное участие в подготовительных работах по определению единой базы объектов недвижимости;</w:t>
      </w:r>
    </w:p>
    <w:p w:rsidR="00222099" w:rsidRPr="00222099" w:rsidRDefault="00222099" w:rsidP="00222099">
      <w:pPr>
        <w:ind w:firstLine="741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lastRenderedPageBreak/>
        <w:t>- обеспечение стабильных условий для деятельности инвесторов, и оказание поддержки при реализации инвестиционных проектов, обеспечение роста инвестиций в производственную и социальную сферы;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Муниципальное образование своими решениями устанавливает ставки, сроки уплаты и льготы в отношении местных налогов – земельного налога с юридических и физических лиц, налога на имущество физических лиц. Льготы устанавливаются согласно Налогового кодекса - по земельному налогу с юридических лиц по статьям: 395, 387 п.2; по земельному налогу с физических лиц по статье 391 п.5; по налогу на имущество физических лиц, согласно федерального законодательства и согласно нормативно-правовым актам представительных органов местного самоуправления.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Льготы по налогу на имущество физических лиц установлены главой 32 Налогового Кодекса от 05.08.2000 №117-ФЗ с последующими изменениями и носят социальный характер. Дополнительно решения о предоставлении налоговых льгот по налогу на имущество физических лиц органом местного самоуправления муниципального образования не принимались.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 xml:space="preserve">Учитывая, что граждане, которые освобождаются, частично или полностью, от уплаты земельного налога, относятся к категориям нуждающимся в социальной поддержке, социальная эффективность данных налоговых льгот положительна. Таким образом, налоговые льготы, предоставленные отдельным категориям граждан в виде полного или частичного освобождения от уплаты земельного налога, могут быть признаны эффективными и не требующим отмены.    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Мероприятия, направленные на повышение налогового потенциала поселения включают в себя: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принять участия в реализации районной программы «Поддержка развития субъектов малого и среднего предпринимательства в Бирилюсском районе» на 2025-2027г.г.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принять участие в ежегодных конкурсах среди субъектов малого и среднего предпринимательства (в том числе КФХ) и ЛПХ направленное на повышение показателей экономической деятельности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t>- проведение инвентаризации принятых муниципальных нормативно-правовых актов на предмет выявления резервов по налогу на имущество физических лиц и земельному налогу и выработка рекомендаций по результатам инвентаризации</w:t>
      </w:r>
    </w:p>
    <w:p w:rsidR="00222099" w:rsidRPr="00222099" w:rsidRDefault="00222099" w:rsidP="00222099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222099">
        <w:rPr>
          <w:rFonts w:ascii="Times New Roman" w:hAnsi="Times New Roman"/>
          <w:sz w:val="28"/>
          <w:szCs w:val="28"/>
        </w:rPr>
        <w:lastRenderedPageBreak/>
        <w:t>- активизация работы административных комиссий по решению вопросов регистрации прав собственности.</w:t>
      </w:r>
    </w:p>
    <w:p w:rsidR="00222099" w:rsidRPr="00852BE1" w:rsidRDefault="00222099" w:rsidP="00222099">
      <w:pPr>
        <w:rPr>
          <w:szCs w:val="28"/>
        </w:rPr>
      </w:pPr>
    </w:p>
    <w:p w:rsidR="00222099" w:rsidRPr="00B32FD9" w:rsidRDefault="00222099" w:rsidP="003E4382">
      <w:pPr>
        <w:pStyle w:val="ConsPlusTitle"/>
        <w:jc w:val="both"/>
        <w:rPr>
          <w:rFonts w:ascii="Times New Roman" w:hAnsi="Times New Roman"/>
          <w:bCs w:val="0"/>
          <w:sz w:val="28"/>
          <w:szCs w:val="28"/>
        </w:rPr>
      </w:pPr>
    </w:p>
    <w:sectPr w:rsidR="00222099" w:rsidRPr="00B32FD9" w:rsidSect="00233401">
      <w:pgSz w:w="11906" w:h="16838"/>
      <w:pgMar w:top="1134" w:right="850" w:bottom="709" w:left="1701" w:header="708" w:footer="708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65A" w:rsidRDefault="004F365A">
      <w:pPr>
        <w:spacing w:after="0" w:line="240" w:lineRule="auto"/>
      </w:pPr>
      <w:r>
        <w:separator/>
      </w:r>
    </w:p>
  </w:endnote>
  <w:endnote w:type="continuationSeparator" w:id="0">
    <w:p w:rsidR="004F365A" w:rsidRDefault="004F36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charset w:val="01"/>
    <w:family w:val="swiss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65A" w:rsidRDefault="004F365A">
      <w:pPr>
        <w:spacing w:after="0" w:line="240" w:lineRule="auto"/>
      </w:pPr>
      <w:r>
        <w:separator/>
      </w:r>
    </w:p>
  </w:footnote>
  <w:footnote w:type="continuationSeparator" w:id="0">
    <w:p w:rsidR="004F365A" w:rsidRDefault="004F36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7E7CA6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 w15:restartNumberingAfterBreak="0">
    <w:nsid w:val="77F41877"/>
    <w:multiLevelType w:val="hybridMultilevel"/>
    <w:tmpl w:val="A8009BEA"/>
    <w:lvl w:ilvl="0" w:tplc="FE5E0D12">
      <w:start w:val="1"/>
      <w:numFmt w:val="decimal"/>
      <w:lvlText w:val="%1."/>
      <w:lvlJc w:val="left"/>
      <w:pPr>
        <w:ind w:left="1437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C4F"/>
    <w:rsid w:val="00021A85"/>
    <w:rsid w:val="00035A2C"/>
    <w:rsid w:val="00104C4F"/>
    <w:rsid w:val="001271D5"/>
    <w:rsid w:val="001522E3"/>
    <w:rsid w:val="00180CAE"/>
    <w:rsid w:val="001E20C1"/>
    <w:rsid w:val="00222099"/>
    <w:rsid w:val="00227200"/>
    <w:rsid w:val="00233401"/>
    <w:rsid w:val="002E1993"/>
    <w:rsid w:val="00363213"/>
    <w:rsid w:val="00372C72"/>
    <w:rsid w:val="00376D9B"/>
    <w:rsid w:val="003E4382"/>
    <w:rsid w:val="003E4574"/>
    <w:rsid w:val="00495BE5"/>
    <w:rsid w:val="004A5960"/>
    <w:rsid w:val="004B0F7A"/>
    <w:rsid w:val="004F365A"/>
    <w:rsid w:val="0051458E"/>
    <w:rsid w:val="00571E0A"/>
    <w:rsid w:val="00591B28"/>
    <w:rsid w:val="005A224C"/>
    <w:rsid w:val="006615DD"/>
    <w:rsid w:val="00682D7C"/>
    <w:rsid w:val="006A2E7C"/>
    <w:rsid w:val="00713332"/>
    <w:rsid w:val="00776F72"/>
    <w:rsid w:val="007B65B7"/>
    <w:rsid w:val="007C1C31"/>
    <w:rsid w:val="007E0EAE"/>
    <w:rsid w:val="007E20C6"/>
    <w:rsid w:val="00861C8F"/>
    <w:rsid w:val="00893611"/>
    <w:rsid w:val="009469C0"/>
    <w:rsid w:val="00946B43"/>
    <w:rsid w:val="00953AD6"/>
    <w:rsid w:val="00963985"/>
    <w:rsid w:val="00984E53"/>
    <w:rsid w:val="009D04C5"/>
    <w:rsid w:val="00A43E43"/>
    <w:rsid w:val="00AF66FA"/>
    <w:rsid w:val="00AF73A8"/>
    <w:rsid w:val="00B32FD9"/>
    <w:rsid w:val="00B51CAC"/>
    <w:rsid w:val="00B67102"/>
    <w:rsid w:val="00B91E00"/>
    <w:rsid w:val="00C06B38"/>
    <w:rsid w:val="00C73946"/>
    <w:rsid w:val="00CB30B8"/>
    <w:rsid w:val="00E74CBB"/>
    <w:rsid w:val="00E77FCA"/>
    <w:rsid w:val="00F035C8"/>
    <w:rsid w:val="00F22D66"/>
    <w:rsid w:val="00F77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F4DA968"/>
  <w15:docId w15:val="{9475C79E-7A98-4275-AC9A-C87CDC802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4382"/>
    <w:pPr>
      <w:suppressAutoHyphens/>
      <w:spacing w:after="200" w:line="276" w:lineRule="auto"/>
    </w:pPr>
    <w:rPr>
      <w:rFonts w:ascii="Calibri" w:hAnsi="Calibri"/>
      <w:sz w:val="22"/>
      <w:szCs w:val="22"/>
      <w:lang w:eastAsia="zh-CN"/>
    </w:rPr>
  </w:style>
  <w:style w:type="paragraph" w:styleId="1">
    <w:name w:val="heading 1"/>
    <w:basedOn w:val="a"/>
    <w:next w:val="a"/>
    <w:qFormat/>
    <w:rsid w:val="006A2E7C"/>
    <w:pPr>
      <w:keepNext/>
      <w:numPr>
        <w:numId w:val="1"/>
      </w:numPr>
      <w:spacing w:after="0" w:line="240" w:lineRule="auto"/>
      <w:ind w:left="-567" w:right="-766"/>
      <w:jc w:val="center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20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сновной шрифт абзаца1"/>
    <w:rsid w:val="006A2E7C"/>
  </w:style>
  <w:style w:type="character" w:customStyle="1" w:styleId="11">
    <w:name w:val="Заголовок 1 Знак"/>
    <w:rsid w:val="006A2E7C"/>
    <w:rPr>
      <w:rFonts w:ascii="Times New Roman" w:eastAsia="Times New Roman" w:hAnsi="Times New Roman" w:cs="Times New Roman"/>
      <w:sz w:val="28"/>
      <w:szCs w:val="20"/>
    </w:rPr>
  </w:style>
  <w:style w:type="character" w:customStyle="1" w:styleId="a3">
    <w:name w:val="Название Знак"/>
    <w:rsid w:val="006A2E7C"/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a4">
    <w:name w:val="Верхний колонтитул Знак"/>
    <w:basedOn w:val="10"/>
    <w:rsid w:val="006A2E7C"/>
  </w:style>
  <w:style w:type="character" w:customStyle="1" w:styleId="a5">
    <w:name w:val="Нижний колонтитул Знак"/>
    <w:basedOn w:val="10"/>
    <w:rsid w:val="006A2E7C"/>
  </w:style>
  <w:style w:type="character" w:customStyle="1" w:styleId="a6">
    <w:name w:val="Текст выноски Знак"/>
    <w:rsid w:val="006A2E7C"/>
    <w:rPr>
      <w:rFonts w:ascii="Tahoma" w:hAnsi="Tahoma" w:cs="Tahoma"/>
      <w:sz w:val="16"/>
      <w:szCs w:val="16"/>
    </w:rPr>
  </w:style>
  <w:style w:type="character" w:styleId="a7">
    <w:name w:val="Hyperlink"/>
    <w:rsid w:val="006A2E7C"/>
    <w:rPr>
      <w:color w:val="000080"/>
      <w:u w:val="single"/>
    </w:rPr>
  </w:style>
  <w:style w:type="character" w:styleId="a8">
    <w:name w:val="line number"/>
    <w:rsid w:val="006A2E7C"/>
  </w:style>
  <w:style w:type="paragraph" w:customStyle="1" w:styleId="12">
    <w:name w:val="Заголовок1"/>
    <w:basedOn w:val="a"/>
    <w:next w:val="a9"/>
    <w:rsid w:val="006A2E7C"/>
    <w:pPr>
      <w:spacing w:after="0" w:line="240" w:lineRule="auto"/>
      <w:ind w:firstLine="851"/>
      <w:jc w:val="center"/>
    </w:pPr>
    <w:rPr>
      <w:rFonts w:ascii="Times New Roman" w:hAnsi="Times New Roman"/>
      <w:sz w:val="28"/>
      <w:szCs w:val="20"/>
      <w:lang w:val="en-US"/>
    </w:rPr>
  </w:style>
  <w:style w:type="paragraph" w:styleId="a9">
    <w:name w:val="Body Text"/>
    <w:basedOn w:val="a"/>
    <w:rsid w:val="006A2E7C"/>
    <w:pPr>
      <w:spacing w:after="140"/>
    </w:pPr>
  </w:style>
  <w:style w:type="paragraph" w:styleId="aa">
    <w:name w:val="List"/>
    <w:basedOn w:val="a9"/>
    <w:rsid w:val="006A2E7C"/>
    <w:rPr>
      <w:rFonts w:cs="Droid Sans Devanagari"/>
    </w:rPr>
  </w:style>
  <w:style w:type="paragraph" w:styleId="ab">
    <w:name w:val="caption"/>
    <w:basedOn w:val="a"/>
    <w:qFormat/>
    <w:rsid w:val="006A2E7C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13">
    <w:name w:val="Указатель1"/>
    <w:basedOn w:val="a"/>
    <w:rsid w:val="006A2E7C"/>
    <w:pPr>
      <w:suppressLineNumbers/>
    </w:pPr>
  </w:style>
  <w:style w:type="paragraph" w:customStyle="1" w:styleId="ConsPlusNormal">
    <w:name w:val="ConsPlusNormal"/>
    <w:rsid w:val="006A2E7C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6A2E7C"/>
    <w:pPr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14">
    <w:name w:val="Обычный (веб)1"/>
    <w:basedOn w:val="a"/>
    <w:uiPriority w:val="99"/>
    <w:rsid w:val="006A2E7C"/>
    <w:pPr>
      <w:spacing w:before="280" w:after="280" w:line="240" w:lineRule="auto"/>
    </w:pPr>
    <w:rPr>
      <w:rFonts w:ascii="Times New Roman" w:hAnsi="Times New Roman"/>
      <w:sz w:val="24"/>
      <w:szCs w:val="24"/>
    </w:rPr>
  </w:style>
  <w:style w:type="paragraph" w:customStyle="1" w:styleId="ac">
    <w:name w:val="Колонтитул"/>
    <w:basedOn w:val="a"/>
    <w:rsid w:val="006A2E7C"/>
    <w:pPr>
      <w:suppressLineNumbers/>
      <w:tabs>
        <w:tab w:val="center" w:pos="4819"/>
        <w:tab w:val="right" w:pos="9638"/>
      </w:tabs>
    </w:pPr>
  </w:style>
  <w:style w:type="paragraph" w:styleId="ad">
    <w:name w:val="header"/>
    <w:basedOn w:val="a"/>
    <w:rsid w:val="006A2E7C"/>
    <w:pPr>
      <w:spacing w:after="0" w:line="240" w:lineRule="auto"/>
    </w:pPr>
  </w:style>
  <w:style w:type="paragraph" w:styleId="ae">
    <w:name w:val="footer"/>
    <w:basedOn w:val="a"/>
    <w:rsid w:val="006A2E7C"/>
    <w:pPr>
      <w:spacing w:after="0" w:line="240" w:lineRule="auto"/>
    </w:pPr>
  </w:style>
  <w:style w:type="paragraph" w:customStyle="1" w:styleId="ConsPlusNonformat">
    <w:name w:val="ConsPlusNonformat"/>
    <w:rsid w:val="006A2E7C"/>
    <w:pPr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A2E7C"/>
    <w:pPr>
      <w:suppressAutoHyphens/>
      <w:autoSpaceDE w:val="0"/>
    </w:pPr>
    <w:rPr>
      <w:rFonts w:ascii="Courier New" w:hAnsi="Courier New" w:cs="Courier New"/>
      <w:lang w:eastAsia="zh-CN"/>
    </w:rPr>
  </w:style>
  <w:style w:type="paragraph" w:styleId="af">
    <w:name w:val="Balloon Text"/>
    <w:basedOn w:val="a"/>
    <w:rsid w:val="006A2E7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колонтитул слева"/>
    <w:basedOn w:val="ad"/>
    <w:rsid w:val="006A2E7C"/>
    <w:pPr>
      <w:suppressLineNumbers/>
      <w:tabs>
        <w:tab w:val="center" w:pos="4677"/>
        <w:tab w:val="right" w:pos="9355"/>
      </w:tabs>
    </w:pPr>
  </w:style>
  <w:style w:type="paragraph" w:customStyle="1" w:styleId="af1">
    <w:name w:val="Содержимое врезки"/>
    <w:basedOn w:val="a"/>
    <w:rsid w:val="006A2E7C"/>
  </w:style>
  <w:style w:type="paragraph" w:customStyle="1" w:styleId="af2">
    <w:name w:val="Содержимое таблицы"/>
    <w:basedOn w:val="a"/>
    <w:rsid w:val="006A2E7C"/>
    <w:pPr>
      <w:widowControl w:val="0"/>
      <w:suppressLineNumbers/>
    </w:pPr>
  </w:style>
  <w:style w:type="paragraph" w:customStyle="1" w:styleId="af3">
    <w:name w:val="Заголовок таблицы"/>
    <w:basedOn w:val="af2"/>
    <w:rsid w:val="006A2E7C"/>
    <w:pPr>
      <w:jc w:val="center"/>
    </w:pPr>
    <w:rPr>
      <w:b/>
      <w:bCs/>
    </w:rPr>
  </w:style>
  <w:style w:type="character" w:customStyle="1" w:styleId="15">
    <w:name w:val="Гиперссылка1"/>
    <w:basedOn w:val="a0"/>
    <w:rsid w:val="00233401"/>
  </w:style>
  <w:style w:type="paragraph" w:styleId="af4">
    <w:name w:val="List Paragraph"/>
    <w:basedOn w:val="a"/>
    <w:uiPriority w:val="34"/>
    <w:qFormat/>
    <w:rsid w:val="00B6710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22209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zh-CN"/>
    </w:rPr>
  </w:style>
  <w:style w:type="paragraph" w:styleId="af5">
    <w:name w:val="Body Text Indent"/>
    <w:basedOn w:val="a"/>
    <w:link w:val="af6"/>
    <w:uiPriority w:val="99"/>
    <w:semiHidden/>
    <w:unhideWhenUsed/>
    <w:rsid w:val="00222099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222099"/>
    <w:rPr>
      <w:rFonts w:ascii="Calibri" w:hAnsi="Calibri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5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3DC15C-7663-4AE3-81CF-332D1DEC6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2131</Words>
  <Characters>12153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14256</CharactersWithSpaces>
  <SharedDoc>false</SharedDoc>
  <HLinks>
    <vt:vector size="24" baseType="variant">
      <vt:variant>
        <vt:i4>8126513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consultantplus://offline/ref=7FF3EF30C43811DFB0CAB862FFF54001B5C2A2BD502A8E8A18CE57A155B631091A2CE213B2E0665E8BE3C66B3D0F2A91480E1D48C81D75C8X9s9C</vt:lpwstr>
      </vt:variant>
      <vt:variant>
        <vt:lpwstr/>
      </vt:variant>
      <vt:variant>
        <vt:i4>8126514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consultantplus://offline/ref=7FF3EF30C43811DFB0CAB862FFF54001B5C2A2BD502A8E8A18CE57A155B631091A2CE213B2E0665E8AE3C66B3D0F2A91480E1D48C81D75C8X9s9C</vt:lpwstr>
      </vt:variant>
      <vt:variant>
        <vt:lpwstr/>
      </vt:variant>
      <vt:variant>
        <vt:i4>5505110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https://login.consultant.ru/link/?req=doc&amp;base=LAW&amp;n=453481&amp;dst=100349&amp;field=134&amp;date=16.10.2023</vt:lpwstr>
      </vt:variant>
      <vt:variant>
        <vt:lpwstr/>
      </vt:variant>
      <vt:variant>
        <vt:i4>5570646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https://login.consultant.ru/link/?req=doc&amp;base=LAW&amp;n=453481&amp;dst=100348&amp;field=134&amp;date=16.10.2023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2024-12-27T07:25:00Z</cp:lastPrinted>
  <dcterms:created xsi:type="dcterms:W3CDTF">2024-12-27T07:26:00Z</dcterms:created>
  <dcterms:modified xsi:type="dcterms:W3CDTF">2024-12-27T07:30:00Z</dcterms:modified>
</cp:coreProperties>
</file>